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0A" w:rsidRDefault="004A6A8E" w:rsidP="0010080A">
      <w:pPr>
        <w:spacing w:after="0"/>
        <w:ind w:left="-284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-95250</wp:posOffset>
            </wp:positionV>
            <wp:extent cx="1676400" cy="920115"/>
            <wp:effectExtent l="0" t="0" r="0" b="0"/>
            <wp:wrapTight wrapText="bothSides">
              <wp:wrapPolygon edited="0">
                <wp:start x="0" y="0"/>
                <wp:lineTo x="0" y="21019"/>
                <wp:lineTo x="21355" y="21019"/>
                <wp:lineTo x="213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s Together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80A">
        <w:rPr>
          <w:rFonts w:ascii="Comic Sans MS" w:hAnsi="Comic Sans MS"/>
          <w:b/>
          <w:sz w:val="32"/>
          <w:szCs w:val="32"/>
        </w:rPr>
        <w:t>Churches Together in Melton Mowbray</w:t>
      </w:r>
    </w:p>
    <w:p w:rsidR="0010080A" w:rsidRDefault="004A6A8E" w:rsidP="004A6A8E">
      <w:pPr>
        <w:spacing w:after="0"/>
        <w:ind w:left="-284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</w:t>
      </w:r>
      <w:r w:rsidR="0010080A">
        <w:rPr>
          <w:rFonts w:ascii="Comic Sans MS" w:hAnsi="Comic Sans MS"/>
          <w:b/>
          <w:sz w:val="32"/>
          <w:szCs w:val="32"/>
        </w:rPr>
        <w:t>Child Contact Centre</w:t>
      </w:r>
    </w:p>
    <w:p w:rsidR="0010080A" w:rsidRDefault="0010080A" w:rsidP="0010080A">
      <w:pPr>
        <w:spacing w:after="0"/>
        <w:ind w:left="-284"/>
        <w:rPr>
          <w:rFonts w:ascii="Comic Sans MS" w:hAnsi="Comic Sans MS"/>
          <w:b/>
          <w:sz w:val="32"/>
          <w:szCs w:val="32"/>
        </w:rPr>
      </w:pPr>
    </w:p>
    <w:p w:rsidR="00E76D11" w:rsidRDefault="0010080A" w:rsidP="001440D8">
      <w:pPr>
        <w:spacing w:after="0" w:line="240" w:lineRule="auto"/>
        <w:ind w:left="-284"/>
        <w:jc w:val="center"/>
        <w:rPr>
          <w:rFonts w:ascii="Comic Sans MS" w:hAnsi="Comic Sans MS"/>
          <w:b/>
          <w:sz w:val="32"/>
          <w:szCs w:val="32"/>
        </w:rPr>
      </w:pPr>
      <w:r w:rsidRPr="0010080A">
        <w:rPr>
          <w:rFonts w:ascii="Comic Sans MS" w:hAnsi="Comic Sans MS"/>
          <w:b/>
          <w:sz w:val="32"/>
          <w:szCs w:val="32"/>
        </w:rPr>
        <w:t>Data Protection Policy</w:t>
      </w:r>
    </w:p>
    <w:p w:rsidR="00B118A3" w:rsidRDefault="00B118A3" w:rsidP="00B118A3">
      <w:pPr>
        <w:spacing w:after="0" w:line="240" w:lineRule="auto"/>
        <w:ind w:left="-284"/>
        <w:rPr>
          <w:rFonts w:ascii="Comic Sans MS" w:hAnsi="Comic Sans MS"/>
          <w:b/>
          <w:sz w:val="32"/>
          <w:szCs w:val="32"/>
        </w:rPr>
      </w:pPr>
    </w:p>
    <w:p w:rsidR="001440D8" w:rsidRPr="001440D8" w:rsidRDefault="001440D8" w:rsidP="001440D8">
      <w:pPr>
        <w:widowControl w:val="0"/>
        <w:spacing w:after="140" w:line="288" w:lineRule="auto"/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</w:pPr>
      <w:r w:rsidRPr="001440D8"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  <w:t>The Data Protection Act 2018 requires that anyone processing personal data must comply with the enforceable principles of good practice. Melton Mowbray Child Contact Centre</w:t>
      </w:r>
      <w:r w:rsidRPr="001440D8"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  <w:fldChar w:fldCharType="begin"/>
      </w:r>
      <w:r w:rsidRPr="001440D8"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  <w:instrText xml:space="preserve"> DOCPROPERTY "Organisation"</w:instrText>
      </w:r>
      <w:r w:rsidRPr="001440D8"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  <w:fldChar w:fldCharType="end"/>
      </w:r>
      <w:r w:rsidRPr="001440D8"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  <w:t xml:space="preserve"> will comply with these requirements by ensuring that:</w:t>
      </w:r>
    </w:p>
    <w:p w:rsidR="001440D8" w:rsidRPr="001440D8" w:rsidRDefault="001440D8" w:rsidP="001440D8">
      <w:pPr>
        <w:widowControl w:val="0"/>
        <w:spacing w:after="140" w:line="288" w:lineRule="auto"/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</w:pPr>
      <w:r w:rsidRPr="001440D8"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  <w:t>1. CCC has conducted an information audit to map data flows.</w:t>
      </w:r>
    </w:p>
    <w:p w:rsidR="001440D8" w:rsidRPr="001440D8" w:rsidRDefault="001440D8" w:rsidP="001440D8">
      <w:pPr>
        <w:widowControl w:val="0"/>
        <w:spacing w:after="140" w:line="288" w:lineRule="auto"/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</w:pPr>
      <w:r w:rsidRPr="001440D8"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  <w:t>2. CCC has identified your lawful bases for processing and documented them.</w:t>
      </w:r>
    </w:p>
    <w:p w:rsidR="001440D8" w:rsidRPr="001440D8" w:rsidRDefault="001440D8" w:rsidP="001440D8">
      <w:pPr>
        <w:widowControl w:val="0"/>
        <w:spacing w:after="140" w:line="288" w:lineRule="auto"/>
        <w:rPr>
          <w:rFonts w:ascii="Arial" w:eastAsia="Droid Sans Fallback" w:hAnsi="Arial" w:cs="Arial"/>
          <w:b/>
          <w:i/>
          <w:kern w:val="1"/>
          <w:sz w:val="28"/>
          <w:szCs w:val="28"/>
          <w:lang w:eastAsia="hi-IN" w:bidi="hi-IN"/>
        </w:rPr>
      </w:pPr>
      <w:r w:rsidRPr="001440D8"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  <w:t xml:space="preserve">3. CCC has reviewed how you ask for and record consent.  </w:t>
      </w:r>
    </w:p>
    <w:p w:rsidR="001440D8" w:rsidRPr="001440D8" w:rsidRDefault="001440D8" w:rsidP="001440D8">
      <w:pPr>
        <w:widowControl w:val="0"/>
        <w:spacing w:after="140" w:line="288" w:lineRule="auto"/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</w:pPr>
      <w:r w:rsidRPr="001440D8"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  <w:t xml:space="preserve">4.  </w:t>
      </w:r>
      <w:r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  <w:t xml:space="preserve"> The CCC has been certified by</w:t>
      </w:r>
      <w:r w:rsidRPr="001440D8"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  <w:t xml:space="preserve"> the Information Commissioners Office</w:t>
      </w:r>
      <w:r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  <w:t xml:space="preserve"> and this is updated annually</w:t>
      </w:r>
      <w:r w:rsidRPr="001440D8"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  <w:t>.</w:t>
      </w:r>
    </w:p>
    <w:p w:rsidR="001440D8" w:rsidRPr="001440D8" w:rsidRDefault="001440D8" w:rsidP="001440D8">
      <w:pPr>
        <w:widowControl w:val="0"/>
        <w:spacing w:after="140" w:line="288" w:lineRule="auto"/>
        <w:ind w:left="284" w:hanging="284"/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</w:pPr>
      <w:r w:rsidRPr="001440D8"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  <w:t>5. To fulfil the obligations to data subjects’ right to be informed, everyone will receive a copy of the privacy notice. Melton Mowbray Child Contact Centre has a process to recognise and respond to individuals' requests to access their personal data.</w:t>
      </w:r>
    </w:p>
    <w:p w:rsidR="001440D8" w:rsidRPr="001440D8" w:rsidRDefault="001440D8" w:rsidP="001440D8">
      <w:pPr>
        <w:widowControl w:val="0"/>
        <w:spacing w:after="0" w:line="240" w:lineRule="auto"/>
        <w:ind w:firstLine="284"/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</w:pPr>
      <w:r w:rsidRPr="001440D8"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  <w:t>Individuals have the right to obtain:</w:t>
      </w:r>
    </w:p>
    <w:p w:rsidR="001440D8" w:rsidRPr="001440D8" w:rsidRDefault="001440D8" w:rsidP="001440D8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</w:pPr>
      <w:r w:rsidRPr="001440D8"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  <w:t>confirmation that their data is being processed</w:t>
      </w:r>
    </w:p>
    <w:p w:rsidR="001440D8" w:rsidRPr="001440D8" w:rsidRDefault="001440D8" w:rsidP="001440D8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</w:pPr>
      <w:r w:rsidRPr="001440D8"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  <w:t xml:space="preserve">access to their personal data </w:t>
      </w:r>
    </w:p>
    <w:p w:rsidR="001440D8" w:rsidRPr="001440D8" w:rsidRDefault="001440D8" w:rsidP="001440D8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suppressAutoHyphens/>
        <w:spacing w:after="140" w:line="288" w:lineRule="auto"/>
        <w:rPr>
          <w:rFonts w:ascii="Arial" w:eastAsia="Droid Sans Fallback" w:hAnsi="Arial" w:cs="Arial"/>
          <w:kern w:val="1"/>
          <w:sz w:val="28"/>
          <w:szCs w:val="28"/>
          <w:shd w:val="clear" w:color="auto" w:fill="FFFF00"/>
          <w:lang w:eastAsia="hi-IN" w:bidi="hi-IN"/>
        </w:rPr>
      </w:pPr>
      <w:proofErr w:type="gramStart"/>
      <w:r w:rsidRPr="001440D8"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  <w:t>other</w:t>
      </w:r>
      <w:proofErr w:type="gramEnd"/>
      <w:r w:rsidRPr="001440D8"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  <w:t xml:space="preserve"> supplementary information – this largely corresponds to the information provided in the privacy notice. </w:t>
      </w:r>
    </w:p>
    <w:p w:rsidR="001440D8" w:rsidRPr="001440D8" w:rsidRDefault="001440D8" w:rsidP="001440D8">
      <w:pPr>
        <w:widowControl w:val="0"/>
        <w:spacing w:after="0" w:line="240" w:lineRule="auto"/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</w:pPr>
      <w:r w:rsidRPr="001440D8"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  <w:t>Melton Mowbray Child Contact Centre also has</w:t>
      </w:r>
    </w:p>
    <w:p w:rsidR="001440D8" w:rsidRPr="001440D8" w:rsidRDefault="001440D8" w:rsidP="001440D8">
      <w:pPr>
        <w:widowControl w:val="0"/>
        <w:numPr>
          <w:ilvl w:val="0"/>
          <w:numId w:val="6"/>
        </w:numPr>
        <w:tabs>
          <w:tab w:val="left" w:pos="790"/>
        </w:tabs>
        <w:suppressAutoHyphens/>
        <w:spacing w:after="0" w:line="240" w:lineRule="auto"/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</w:pPr>
      <w:r w:rsidRPr="001440D8"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  <w:t xml:space="preserve">processes to ensure that the personal data you hold remains accurate and up to data, </w:t>
      </w:r>
    </w:p>
    <w:p w:rsidR="001440D8" w:rsidRPr="001440D8" w:rsidRDefault="001440D8" w:rsidP="001440D8">
      <w:pPr>
        <w:widowControl w:val="0"/>
        <w:numPr>
          <w:ilvl w:val="0"/>
          <w:numId w:val="6"/>
        </w:numPr>
        <w:tabs>
          <w:tab w:val="left" w:pos="790"/>
        </w:tabs>
        <w:suppressAutoHyphens/>
        <w:spacing w:after="0" w:line="240" w:lineRule="auto"/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</w:pPr>
      <w:r w:rsidRPr="001440D8"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  <w:t>a process to securely dispose of personal data that is no longer required or where an individual has asked you to erase it</w:t>
      </w:r>
    </w:p>
    <w:p w:rsidR="001440D8" w:rsidRPr="001440D8" w:rsidRDefault="001440D8" w:rsidP="001440D8">
      <w:pPr>
        <w:widowControl w:val="0"/>
        <w:numPr>
          <w:ilvl w:val="0"/>
          <w:numId w:val="6"/>
        </w:numPr>
        <w:tabs>
          <w:tab w:val="left" w:pos="790"/>
        </w:tabs>
        <w:suppressAutoHyphens/>
        <w:spacing w:after="0" w:line="240" w:lineRule="auto"/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</w:pPr>
      <w:proofErr w:type="gramStart"/>
      <w:r w:rsidRPr="001440D8"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  <w:t>procedures</w:t>
      </w:r>
      <w:proofErr w:type="gramEnd"/>
      <w:r w:rsidRPr="001440D8"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  <w:t xml:space="preserve"> to respond to an individual’s request to restrict the processing of their personal data.</w:t>
      </w:r>
    </w:p>
    <w:p w:rsidR="001440D8" w:rsidRPr="001440D8" w:rsidRDefault="001440D8" w:rsidP="001440D8">
      <w:pPr>
        <w:widowControl w:val="0"/>
        <w:numPr>
          <w:ilvl w:val="0"/>
          <w:numId w:val="6"/>
        </w:numPr>
        <w:tabs>
          <w:tab w:val="left" w:pos="790"/>
        </w:tabs>
        <w:suppressAutoHyphens/>
        <w:spacing w:after="0" w:line="240" w:lineRule="auto"/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</w:pPr>
      <w:proofErr w:type="gramStart"/>
      <w:r w:rsidRPr="001440D8"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  <w:t>processes</w:t>
      </w:r>
      <w:proofErr w:type="gramEnd"/>
      <w:r w:rsidRPr="001440D8"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  <w:t xml:space="preserve"> to allow individuals to move, copy or transfer their personal data from one IT environment to another in a safe and secure way, without hindrance to usability.</w:t>
      </w:r>
    </w:p>
    <w:p w:rsidR="001440D8" w:rsidRPr="001440D8" w:rsidRDefault="001440D8" w:rsidP="001440D8">
      <w:pPr>
        <w:widowControl w:val="0"/>
        <w:numPr>
          <w:ilvl w:val="0"/>
          <w:numId w:val="6"/>
        </w:numPr>
        <w:tabs>
          <w:tab w:val="left" w:pos="790"/>
        </w:tabs>
        <w:suppressAutoHyphens/>
        <w:spacing w:after="0" w:line="240" w:lineRule="auto"/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</w:pPr>
      <w:proofErr w:type="gramStart"/>
      <w:r w:rsidRPr="001440D8"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  <w:t>procedures</w:t>
      </w:r>
      <w:proofErr w:type="gramEnd"/>
      <w:r w:rsidRPr="001440D8"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  <w:t xml:space="preserve"> to handle an individual’s objection to the processing of their personal data.</w:t>
      </w:r>
    </w:p>
    <w:p w:rsidR="001440D8" w:rsidRPr="001440D8" w:rsidRDefault="001440D8" w:rsidP="001440D8">
      <w:pPr>
        <w:widowControl w:val="0"/>
        <w:numPr>
          <w:ilvl w:val="0"/>
          <w:numId w:val="6"/>
        </w:numPr>
        <w:tabs>
          <w:tab w:val="left" w:pos="790"/>
        </w:tabs>
        <w:suppressAutoHyphens/>
        <w:spacing w:after="0" w:line="240" w:lineRule="auto"/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</w:pPr>
      <w:proofErr w:type="gramStart"/>
      <w:r w:rsidRPr="001440D8"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  <w:t>processes</w:t>
      </w:r>
      <w:proofErr w:type="gramEnd"/>
      <w:r w:rsidRPr="001440D8"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  <w:t xml:space="preserve"> to identify, report, manage and resolve any personal data breaches.</w:t>
      </w:r>
    </w:p>
    <w:p w:rsidR="001440D8" w:rsidRPr="001440D8" w:rsidRDefault="001440D8" w:rsidP="001440D8">
      <w:pPr>
        <w:widowControl w:val="0"/>
        <w:spacing w:after="0" w:line="240" w:lineRule="auto"/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</w:pPr>
    </w:p>
    <w:p w:rsidR="001440D8" w:rsidRPr="001440D8" w:rsidRDefault="001440D8" w:rsidP="00732EE5">
      <w:pPr>
        <w:widowControl w:val="0"/>
        <w:spacing w:after="0" w:line="240" w:lineRule="auto"/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</w:pPr>
      <w:r w:rsidRPr="001440D8"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  <w:t>These are all included in the Privacy Policy.</w:t>
      </w:r>
      <w:r w:rsidR="00732EE5">
        <w:rPr>
          <w:rFonts w:ascii="Arial" w:eastAsia="Droid Sans Fallback" w:hAnsi="Arial" w:cs="Arial"/>
          <w:kern w:val="1"/>
          <w:sz w:val="28"/>
          <w:szCs w:val="28"/>
          <w:lang w:eastAsia="hi-IN" w:bidi="hi-IN"/>
        </w:rPr>
        <w:t xml:space="preserve"> </w:t>
      </w:r>
    </w:p>
    <w:p w:rsidR="001D68EC" w:rsidRPr="001440D8" w:rsidRDefault="00732EE5" w:rsidP="00732E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</w:t>
      </w:r>
      <w:r w:rsidR="001440D8" w:rsidRPr="001440D8">
        <w:rPr>
          <w:rFonts w:ascii="Arial" w:hAnsi="Arial" w:cs="Arial"/>
          <w:sz w:val="28"/>
          <w:szCs w:val="28"/>
        </w:rPr>
        <w:t xml:space="preserve">Policy </w:t>
      </w:r>
      <w:r w:rsidR="001440D8">
        <w:rPr>
          <w:rFonts w:ascii="Arial" w:hAnsi="Arial" w:cs="Arial"/>
          <w:sz w:val="28"/>
          <w:szCs w:val="28"/>
        </w:rPr>
        <w:t xml:space="preserve">Reviewed </w:t>
      </w:r>
      <w:r w:rsidR="00A26C28">
        <w:rPr>
          <w:rFonts w:ascii="Arial" w:hAnsi="Arial" w:cs="Arial"/>
          <w:sz w:val="28"/>
          <w:szCs w:val="28"/>
        </w:rPr>
        <w:t>January</w:t>
      </w:r>
      <w:r w:rsidR="001440D8" w:rsidRPr="001440D8">
        <w:rPr>
          <w:rFonts w:ascii="Arial" w:hAnsi="Arial" w:cs="Arial"/>
          <w:sz w:val="28"/>
          <w:szCs w:val="28"/>
        </w:rPr>
        <w:t xml:space="preserve"> 20</w:t>
      </w:r>
      <w:r w:rsidR="00A26C28">
        <w:rPr>
          <w:rFonts w:ascii="Arial" w:hAnsi="Arial" w:cs="Arial"/>
          <w:sz w:val="28"/>
          <w:szCs w:val="28"/>
        </w:rPr>
        <w:t>2</w:t>
      </w:r>
      <w:r w:rsidR="00DA4619">
        <w:rPr>
          <w:rFonts w:ascii="Arial" w:hAnsi="Arial" w:cs="Arial"/>
          <w:sz w:val="28"/>
          <w:szCs w:val="28"/>
        </w:rPr>
        <w:t>2</w:t>
      </w:r>
      <w:bookmarkStart w:id="0" w:name="_GoBack"/>
      <w:bookmarkEnd w:id="0"/>
    </w:p>
    <w:sectPr w:rsidR="001D68EC" w:rsidRPr="001440D8" w:rsidSect="00732E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07423A"/>
    <w:multiLevelType w:val="hybridMultilevel"/>
    <w:tmpl w:val="E40C337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4BC6F1C"/>
    <w:multiLevelType w:val="hybridMultilevel"/>
    <w:tmpl w:val="A20C27CA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5AB462F"/>
    <w:multiLevelType w:val="hybridMultilevel"/>
    <w:tmpl w:val="5C6E7724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AC20FB9"/>
    <w:multiLevelType w:val="hybridMultilevel"/>
    <w:tmpl w:val="C6648BE0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60B71E14"/>
    <w:multiLevelType w:val="hybridMultilevel"/>
    <w:tmpl w:val="59BE5F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8842B7"/>
    <w:multiLevelType w:val="hybridMultilevel"/>
    <w:tmpl w:val="E15AEEA0"/>
    <w:lvl w:ilvl="0" w:tplc="08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0A"/>
    <w:rsid w:val="000C720C"/>
    <w:rsid w:val="0010080A"/>
    <w:rsid w:val="001440D8"/>
    <w:rsid w:val="001D68EC"/>
    <w:rsid w:val="002D249B"/>
    <w:rsid w:val="003D6E0A"/>
    <w:rsid w:val="004A6A8E"/>
    <w:rsid w:val="006E3B5E"/>
    <w:rsid w:val="00732EE5"/>
    <w:rsid w:val="008325EA"/>
    <w:rsid w:val="00A26C28"/>
    <w:rsid w:val="00B118A3"/>
    <w:rsid w:val="00BB77BD"/>
    <w:rsid w:val="00C00D24"/>
    <w:rsid w:val="00DA4619"/>
    <w:rsid w:val="00DF3158"/>
    <w:rsid w:val="00E546C9"/>
    <w:rsid w:val="00E76D11"/>
    <w:rsid w:val="00EF4524"/>
    <w:rsid w:val="00FC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3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8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3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Windows User</cp:lastModifiedBy>
  <cp:revision>3</cp:revision>
  <dcterms:created xsi:type="dcterms:W3CDTF">2022-01-03T20:11:00Z</dcterms:created>
  <dcterms:modified xsi:type="dcterms:W3CDTF">2022-01-03T20:12:00Z</dcterms:modified>
</cp:coreProperties>
</file>